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E4F29" w14:textId="77777777" w:rsidR="00567A81" w:rsidRDefault="00D7177E">
      <w:pPr>
        <w:spacing w:after="16" w:line="259" w:lineRule="auto"/>
        <w:ind w:left="10" w:right="31" w:hanging="10"/>
        <w:jc w:val="center"/>
      </w:pPr>
      <w:r>
        <w:rPr>
          <w:b/>
          <w:color w:val="111111"/>
          <w:sz w:val="32"/>
        </w:rPr>
        <w:t>CHANGE OF OWNERSHIP AGREEMENT AND</w:t>
      </w:r>
    </w:p>
    <w:p w14:paraId="2D8F9F74" w14:textId="6346AA23" w:rsidR="00567A81" w:rsidRDefault="00D7177E">
      <w:pPr>
        <w:spacing w:after="340" w:line="259" w:lineRule="auto"/>
        <w:ind w:left="10" w:right="31" w:hanging="10"/>
        <w:jc w:val="center"/>
      </w:pPr>
      <w:r>
        <w:rPr>
          <w:b/>
          <w:color w:val="111111"/>
          <w:sz w:val="32"/>
        </w:rPr>
        <w:t>ASSIGNMENT OF INHERITED EQUITY</w:t>
      </w:r>
    </w:p>
    <w:p w14:paraId="79E4EA85" w14:textId="6CB4D7C9" w:rsidR="00567A81" w:rsidRDefault="00D7177E">
      <w:pPr>
        <w:spacing w:after="226"/>
        <w:ind w:left="0" w:right="11" w:firstLine="0"/>
      </w:pPr>
      <w:r>
        <w:rPr>
          <w:b/>
        </w:rPr>
        <w:t>Effective Date:</w:t>
      </w:r>
      <w:r>
        <w:t xml:space="preserve"> </w:t>
      </w:r>
      <w:r w:rsidR="0083115D">
        <w:t>15</w:t>
      </w:r>
      <w:r>
        <w:t xml:space="preserve">th </w:t>
      </w:r>
      <w:r w:rsidR="00F77A86">
        <w:t>Ju</w:t>
      </w:r>
      <w:r w:rsidR="009D48B7">
        <w:t>ne</w:t>
      </w:r>
      <w:r>
        <w:t xml:space="preserve"> 202</w:t>
      </w:r>
      <w:r w:rsidR="009D48B7">
        <w:t>6</w:t>
      </w:r>
    </w:p>
    <w:p w14:paraId="5E05F829" w14:textId="57C34DBA" w:rsidR="00567A81" w:rsidRDefault="00D7177E" w:rsidP="007D66F0">
      <w:pPr>
        <w:pStyle w:val="p1"/>
        <w:divId w:val="1685546436"/>
      </w:pPr>
      <w:r>
        <w:t xml:space="preserve">This Change of Ownership Agreement (the "Agreement") is made and entered into to formally execute the transfer and assignment of specific equity interest from the Estate of </w:t>
      </w:r>
      <w:r>
        <w:rPr>
          <w:rFonts w:ascii="Times New Roman" w:eastAsia="Times New Roman" w:hAnsi="Times New Roman"/>
          <w:b/>
        </w:rPr>
        <w:t>Joseph Thomas Cherry (Deceased)</w:t>
      </w:r>
      <w:r>
        <w:t xml:space="preserve"> to the designated Transferee, in accordance with the legal authority granted by the </w:t>
      </w:r>
      <w:r w:rsidR="00481846">
        <w:rPr>
          <w:rStyle w:val="s1"/>
        </w:rPr>
        <w:t>Land and Environment Court of NSW (LEC)</w:t>
      </w:r>
      <w:r>
        <w:t>, Australia.</w:t>
      </w:r>
    </w:p>
    <w:p w14:paraId="260E22E0" w14:textId="77777777" w:rsidR="00567A81" w:rsidRDefault="00D7177E">
      <w:pPr>
        <w:pStyle w:val="Heading1"/>
        <w:ind w:left="-5"/>
      </w:pPr>
      <w:r>
        <w:t>I. Parties to the Transfer</w:t>
      </w:r>
    </w:p>
    <w:p w14:paraId="075CA706" w14:textId="77777777" w:rsidR="00567A81" w:rsidRDefault="00D7177E">
      <w:pPr>
        <w:spacing w:after="248" w:line="259" w:lineRule="auto"/>
        <w:ind w:left="0" w:firstLine="0"/>
        <w:jc w:val="left"/>
      </w:pPr>
      <w:r>
        <w:rPr>
          <w:rFonts w:ascii="Calibri" w:eastAsia="Calibri" w:hAnsi="Calibri" w:cs="Calibri"/>
          <w:noProof/>
        </w:rPr>
        <mc:AlternateContent>
          <mc:Choice Requires="wpg">
            <w:drawing>
              <wp:inline distT="0" distB="0" distL="0" distR="0" wp14:anchorId="5365EFB3" wp14:editId="08A98903">
                <wp:extent cx="6480000" cy="9525"/>
                <wp:effectExtent l="0" t="0" r="0" b="0"/>
                <wp:docPr id="2114" name="Group 2114"/>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2507" name="Shape 2507"/>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4" style="width:510.236pt;height:0.75pt;mso-position-horizontal-relative:char;mso-position-vertical-relative:line" coordsize="64800,95">
                <v:shape id="Shape 2508" style="position:absolute;width:64800;height:95;left:0;top:0;" coordsize="6480000,9525" path="m0,0l6480000,0l6480000,9525l0,9525l0,0">
                  <v:stroke weight="0pt" endcap="flat" joinstyle="miter" miterlimit="10" on="false" color="#000000" opacity="0"/>
                  <v:fill on="true" color="#000000"/>
                </v:shape>
              </v:group>
            </w:pict>
          </mc:Fallback>
        </mc:AlternateContent>
      </w:r>
    </w:p>
    <w:tbl>
      <w:tblPr>
        <w:tblStyle w:val="TableGrid"/>
        <w:tblW w:w="10190" w:type="dxa"/>
        <w:tblInd w:w="8" w:type="dxa"/>
        <w:tblCellMar>
          <w:top w:w="210" w:type="dxa"/>
          <w:left w:w="158" w:type="dxa"/>
          <w:right w:w="115" w:type="dxa"/>
        </w:tblCellMar>
        <w:tblLook w:val="04A0" w:firstRow="1" w:lastRow="0" w:firstColumn="1" w:lastColumn="0" w:noHBand="0" w:noVBand="1"/>
      </w:tblPr>
      <w:tblGrid>
        <w:gridCol w:w="2039"/>
        <w:gridCol w:w="3057"/>
        <w:gridCol w:w="2547"/>
        <w:gridCol w:w="2547"/>
      </w:tblGrid>
      <w:tr w:rsidR="00567A81" w14:paraId="587999A0" w14:textId="77777777">
        <w:trPr>
          <w:trHeight w:val="570"/>
        </w:trPr>
        <w:tc>
          <w:tcPr>
            <w:tcW w:w="2038" w:type="dxa"/>
            <w:tcBorders>
              <w:top w:val="single" w:sz="6" w:space="0" w:color="333333"/>
              <w:left w:val="single" w:sz="6" w:space="0" w:color="333333"/>
              <w:bottom w:val="single" w:sz="6" w:space="0" w:color="333333"/>
              <w:right w:val="single" w:sz="6" w:space="0" w:color="333333"/>
            </w:tcBorders>
            <w:shd w:val="clear" w:color="auto" w:fill="F5F5F5"/>
            <w:vAlign w:val="center"/>
          </w:tcPr>
          <w:p w14:paraId="088034C6" w14:textId="77777777" w:rsidR="00567A81" w:rsidRDefault="00D7177E">
            <w:pPr>
              <w:spacing w:after="0" w:line="259" w:lineRule="auto"/>
              <w:ind w:left="0" w:firstLine="0"/>
              <w:jc w:val="left"/>
            </w:pPr>
            <w:r>
              <w:rPr>
                <w:b/>
                <w:sz w:val="21"/>
              </w:rPr>
              <w:t>Role</w:t>
            </w:r>
          </w:p>
        </w:tc>
        <w:tc>
          <w:tcPr>
            <w:tcW w:w="3057" w:type="dxa"/>
            <w:tcBorders>
              <w:top w:val="single" w:sz="6" w:space="0" w:color="333333"/>
              <w:left w:val="single" w:sz="6" w:space="0" w:color="333333"/>
              <w:bottom w:val="single" w:sz="6" w:space="0" w:color="333333"/>
              <w:right w:val="single" w:sz="6" w:space="0" w:color="333333"/>
            </w:tcBorders>
            <w:shd w:val="clear" w:color="auto" w:fill="F5F5F5"/>
            <w:vAlign w:val="center"/>
          </w:tcPr>
          <w:p w14:paraId="39754E1F" w14:textId="77777777" w:rsidR="00567A81" w:rsidRDefault="00D7177E">
            <w:pPr>
              <w:spacing w:after="0" w:line="259" w:lineRule="auto"/>
              <w:ind w:left="0" w:firstLine="0"/>
              <w:jc w:val="left"/>
            </w:pPr>
            <w:r>
              <w:rPr>
                <w:b/>
                <w:sz w:val="21"/>
              </w:rPr>
              <w:t>Legal Name</w:t>
            </w:r>
          </w:p>
        </w:tc>
        <w:tc>
          <w:tcPr>
            <w:tcW w:w="2547" w:type="dxa"/>
            <w:tcBorders>
              <w:top w:val="single" w:sz="6" w:space="0" w:color="333333"/>
              <w:left w:val="single" w:sz="6" w:space="0" w:color="333333"/>
              <w:bottom w:val="single" w:sz="6" w:space="0" w:color="333333"/>
              <w:right w:val="single" w:sz="6" w:space="0" w:color="333333"/>
            </w:tcBorders>
            <w:shd w:val="clear" w:color="auto" w:fill="F5F5F5"/>
            <w:vAlign w:val="center"/>
          </w:tcPr>
          <w:p w14:paraId="6442CBF5" w14:textId="77777777" w:rsidR="00567A81" w:rsidRDefault="00D7177E">
            <w:pPr>
              <w:spacing w:after="0" w:line="259" w:lineRule="auto"/>
              <w:ind w:left="0" w:firstLine="0"/>
              <w:jc w:val="left"/>
            </w:pPr>
            <w:r>
              <w:rPr>
                <w:b/>
                <w:sz w:val="21"/>
              </w:rPr>
              <w:t>Capacity</w:t>
            </w:r>
          </w:p>
        </w:tc>
        <w:tc>
          <w:tcPr>
            <w:tcW w:w="2547" w:type="dxa"/>
            <w:tcBorders>
              <w:top w:val="single" w:sz="6" w:space="0" w:color="333333"/>
              <w:left w:val="single" w:sz="6" w:space="0" w:color="333333"/>
              <w:bottom w:val="single" w:sz="6" w:space="0" w:color="333333"/>
              <w:right w:val="single" w:sz="6" w:space="0" w:color="333333"/>
            </w:tcBorders>
            <w:shd w:val="clear" w:color="auto" w:fill="F5F5F5"/>
            <w:vAlign w:val="center"/>
          </w:tcPr>
          <w:p w14:paraId="719767E4" w14:textId="77777777" w:rsidR="00567A81" w:rsidRDefault="00D7177E">
            <w:pPr>
              <w:spacing w:after="0" w:line="259" w:lineRule="auto"/>
              <w:ind w:left="0" w:firstLine="0"/>
              <w:jc w:val="left"/>
            </w:pPr>
            <w:r>
              <w:rPr>
                <w:b/>
                <w:sz w:val="21"/>
              </w:rPr>
              <w:t>Contact Information</w:t>
            </w:r>
          </w:p>
        </w:tc>
      </w:tr>
      <w:tr w:rsidR="00567A81" w14:paraId="7B3B2086" w14:textId="77777777">
        <w:trPr>
          <w:trHeight w:val="885"/>
        </w:trPr>
        <w:tc>
          <w:tcPr>
            <w:tcW w:w="2038" w:type="dxa"/>
            <w:tcBorders>
              <w:top w:val="single" w:sz="6" w:space="0" w:color="333333"/>
              <w:left w:val="single" w:sz="6" w:space="0" w:color="333333"/>
              <w:bottom w:val="single" w:sz="6" w:space="0" w:color="333333"/>
              <w:right w:val="single" w:sz="6" w:space="0" w:color="333333"/>
            </w:tcBorders>
          </w:tcPr>
          <w:p w14:paraId="4C077C72" w14:textId="77777777" w:rsidR="00567A81" w:rsidRDefault="00D7177E">
            <w:pPr>
              <w:spacing w:after="0" w:line="259" w:lineRule="auto"/>
              <w:ind w:left="0" w:firstLine="0"/>
              <w:jc w:val="left"/>
            </w:pPr>
            <w:r>
              <w:rPr>
                <w:b/>
                <w:sz w:val="21"/>
              </w:rPr>
              <w:t>Transferor</w:t>
            </w:r>
          </w:p>
        </w:tc>
        <w:tc>
          <w:tcPr>
            <w:tcW w:w="3057" w:type="dxa"/>
            <w:tcBorders>
              <w:top w:val="single" w:sz="6" w:space="0" w:color="333333"/>
              <w:left w:val="single" w:sz="6" w:space="0" w:color="333333"/>
              <w:bottom w:val="single" w:sz="6" w:space="0" w:color="333333"/>
              <w:right w:val="single" w:sz="6" w:space="0" w:color="333333"/>
            </w:tcBorders>
          </w:tcPr>
          <w:p w14:paraId="563DFBC7" w14:textId="77777777" w:rsidR="00567A81" w:rsidRDefault="00D7177E">
            <w:pPr>
              <w:spacing w:after="0" w:line="259" w:lineRule="auto"/>
              <w:ind w:left="0" w:firstLine="0"/>
              <w:jc w:val="left"/>
            </w:pPr>
            <w:r>
              <w:rPr>
                <w:sz w:val="21"/>
              </w:rPr>
              <w:t>Estate of Joseph Thomas Cherry</w:t>
            </w:r>
          </w:p>
        </w:tc>
        <w:tc>
          <w:tcPr>
            <w:tcW w:w="2547" w:type="dxa"/>
            <w:tcBorders>
              <w:top w:val="single" w:sz="6" w:space="0" w:color="333333"/>
              <w:left w:val="single" w:sz="6" w:space="0" w:color="333333"/>
              <w:bottom w:val="single" w:sz="6" w:space="0" w:color="333333"/>
              <w:right w:val="single" w:sz="6" w:space="0" w:color="333333"/>
            </w:tcBorders>
            <w:vAlign w:val="center"/>
          </w:tcPr>
          <w:p w14:paraId="22F0DD62" w14:textId="77777777" w:rsidR="00567A81" w:rsidRDefault="00D7177E">
            <w:pPr>
              <w:spacing w:after="52" w:line="259" w:lineRule="auto"/>
              <w:ind w:left="0" w:firstLine="0"/>
              <w:jc w:val="left"/>
            </w:pPr>
            <w:r>
              <w:rPr>
                <w:sz w:val="21"/>
              </w:rPr>
              <w:t>Executor / Authorized</w:t>
            </w:r>
          </w:p>
          <w:p w14:paraId="0D69B526" w14:textId="77777777" w:rsidR="00567A81" w:rsidRDefault="00D7177E">
            <w:pPr>
              <w:spacing w:after="0" w:line="259" w:lineRule="auto"/>
              <w:ind w:left="0" w:firstLine="0"/>
              <w:jc w:val="left"/>
            </w:pPr>
            <w:r>
              <w:rPr>
                <w:sz w:val="21"/>
              </w:rPr>
              <w:t>Legal Representative</w:t>
            </w:r>
          </w:p>
        </w:tc>
        <w:tc>
          <w:tcPr>
            <w:tcW w:w="2547" w:type="dxa"/>
            <w:tcBorders>
              <w:top w:val="single" w:sz="6" w:space="0" w:color="333333"/>
              <w:left w:val="single" w:sz="6" w:space="0" w:color="333333"/>
              <w:bottom w:val="single" w:sz="6" w:space="0" w:color="333333"/>
              <w:right w:val="single" w:sz="6" w:space="0" w:color="333333"/>
            </w:tcBorders>
            <w:vAlign w:val="center"/>
          </w:tcPr>
          <w:p w14:paraId="480B7959" w14:textId="574C843F" w:rsidR="00567A81" w:rsidRDefault="004C12B1" w:rsidP="004C12B1">
            <w:pPr>
              <w:spacing w:after="52" w:line="259" w:lineRule="auto"/>
              <w:ind w:left="0" w:firstLine="0"/>
              <w:jc w:val="left"/>
            </w:pPr>
            <w:r>
              <w:t>Legacy Vault Partners</w:t>
            </w:r>
          </w:p>
        </w:tc>
      </w:tr>
      <w:tr w:rsidR="00567A81" w14:paraId="2A76ECC9" w14:textId="77777777">
        <w:trPr>
          <w:trHeight w:val="885"/>
        </w:trPr>
        <w:tc>
          <w:tcPr>
            <w:tcW w:w="2038" w:type="dxa"/>
            <w:tcBorders>
              <w:top w:val="single" w:sz="6" w:space="0" w:color="333333"/>
              <w:left w:val="single" w:sz="6" w:space="0" w:color="333333"/>
              <w:bottom w:val="single" w:sz="6" w:space="0" w:color="333333"/>
              <w:right w:val="single" w:sz="6" w:space="0" w:color="333333"/>
            </w:tcBorders>
          </w:tcPr>
          <w:p w14:paraId="265BA2AD" w14:textId="77777777" w:rsidR="00567A81" w:rsidRDefault="00D7177E">
            <w:pPr>
              <w:spacing w:after="0" w:line="259" w:lineRule="auto"/>
              <w:ind w:left="0" w:firstLine="0"/>
              <w:jc w:val="left"/>
            </w:pPr>
            <w:r>
              <w:rPr>
                <w:b/>
                <w:sz w:val="21"/>
              </w:rPr>
              <w:t>Transferee</w:t>
            </w:r>
          </w:p>
        </w:tc>
        <w:tc>
          <w:tcPr>
            <w:tcW w:w="3057" w:type="dxa"/>
            <w:tcBorders>
              <w:top w:val="single" w:sz="6" w:space="0" w:color="333333"/>
              <w:left w:val="single" w:sz="6" w:space="0" w:color="333333"/>
              <w:bottom w:val="single" w:sz="6" w:space="0" w:color="333333"/>
              <w:right w:val="single" w:sz="6" w:space="0" w:color="333333"/>
            </w:tcBorders>
          </w:tcPr>
          <w:p w14:paraId="247C9334" w14:textId="77777777" w:rsidR="00567A81" w:rsidRDefault="00D7177E">
            <w:pPr>
              <w:spacing w:after="0" w:line="259" w:lineRule="auto"/>
              <w:ind w:left="0" w:firstLine="0"/>
              <w:jc w:val="left"/>
            </w:pPr>
            <w:r>
              <w:rPr>
                <w:sz w:val="21"/>
              </w:rPr>
              <w:t>Patrick Kelly Dunn</w:t>
            </w:r>
          </w:p>
        </w:tc>
        <w:tc>
          <w:tcPr>
            <w:tcW w:w="2547" w:type="dxa"/>
            <w:tcBorders>
              <w:top w:val="single" w:sz="6" w:space="0" w:color="333333"/>
              <w:left w:val="single" w:sz="6" w:space="0" w:color="333333"/>
              <w:bottom w:val="single" w:sz="6" w:space="0" w:color="333333"/>
              <w:right w:val="single" w:sz="6" w:space="0" w:color="333333"/>
            </w:tcBorders>
            <w:vAlign w:val="center"/>
          </w:tcPr>
          <w:p w14:paraId="5A27E8E3" w14:textId="77777777" w:rsidR="00567A81" w:rsidRDefault="00D7177E">
            <w:pPr>
              <w:spacing w:after="52" w:line="259" w:lineRule="auto"/>
              <w:ind w:left="0" w:firstLine="0"/>
              <w:jc w:val="left"/>
            </w:pPr>
            <w:r>
              <w:rPr>
                <w:sz w:val="21"/>
              </w:rPr>
              <w:t>Designated Claimer and</w:t>
            </w:r>
          </w:p>
          <w:p w14:paraId="481E32BE" w14:textId="77777777" w:rsidR="00567A81" w:rsidRDefault="00D7177E">
            <w:pPr>
              <w:spacing w:after="0" w:line="259" w:lineRule="auto"/>
              <w:ind w:left="0" w:firstLine="0"/>
              <w:jc w:val="left"/>
            </w:pPr>
            <w:r>
              <w:rPr>
                <w:sz w:val="21"/>
              </w:rPr>
              <w:t>Beneficiary Partner</w:t>
            </w:r>
          </w:p>
        </w:tc>
        <w:tc>
          <w:tcPr>
            <w:tcW w:w="2547" w:type="dxa"/>
            <w:tcBorders>
              <w:top w:val="single" w:sz="6" w:space="0" w:color="333333"/>
              <w:left w:val="single" w:sz="6" w:space="0" w:color="333333"/>
              <w:bottom w:val="single" w:sz="6" w:space="0" w:color="333333"/>
              <w:right w:val="single" w:sz="6" w:space="0" w:color="333333"/>
            </w:tcBorders>
            <w:vAlign w:val="center"/>
          </w:tcPr>
          <w:p w14:paraId="64A79808" w14:textId="329BADA4" w:rsidR="00F565AD" w:rsidRPr="00F565AD" w:rsidRDefault="00F565AD" w:rsidP="00F565AD">
            <w:pPr>
              <w:spacing w:after="0" w:line="240" w:lineRule="auto"/>
              <w:ind w:left="0" w:firstLine="0"/>
              <w:jc w:val="left"/>
              <w:divId w:val="1602952220"/>
              <w:rPr>
                <w:rFonts w:ascii="Arial" w:hAnsi="Arial" w:cs="Arial"/>
                <w:color w:val="000000" w:themeColor="text1"/>
                <w:kern w:val="0"/>
                <w:sz w:val="24"/>
                <w:szCs w:val="24"/>
                <w14:ligatures w14:val="none"/>
              </w:rPr>
            </w:pPr>
            <w:r w:rsidRPr="00F565AD">
              <w:rPr>
                <w:rFonts w:ascii="Arial" w:hAnsi="Arial" w:cs="Arial"/>
                <w:color w:val="000000" w:themeColor="text1"/>
                <w:kern w:val="0"/>
                <w:sz w:val="24"/>
                <w:szCs w:val="24"/>
                <w14:ligatures w14:val="none"/>
              </w:rPr>
              <w:t>15161</w:t>
            </w:r>
            <w:r w:rsidR="00C96365" w:rsidRPr="001952BD">
              <w:rPr>
                <w:rFonts w:ascii="Arial" w:hAnsi="Arial" w:cs="Arial"/>
                <w:color w:val="000000" w:themeColor="text1"/>
                <w:kern w:val="0"/>
                <w:sz w:val="24"/>
                <w:szCs w:val="24"/>
                <w14:ligatures w14:val="none"/>
              </w:rPr>
              <w:t xml:space="preserve"> </w:t>
            </w:r>
            <w:r w:rsidRPr="00F565AD">
              <w:rPr>
                <w:rFonts w:ascii="Arial" w:hAnsi="Arial" w:cs="Arial"/>
                <w:color w:val="000000" w:themeColor="text1"/>
                <w:kern w:val="0"/>
                <w:sz w:val="24"/>
                <w:szCs w:val="24"/>
                <w14:ligatures w14:val="none"/>
              </w:rPr>
              <w:t>Traverse Ln.</w:t>
            </w:r>
          </w:p>
          <w:p w14:paraId="53A2DFF7" w14:textId="3F4DFCCA" w:rsidR="00567A81" w:rsidRPr="001952BD" w:rsidRDefault="00F565AD" w:rsidP="00F565AD">
            <w:pPr>
              <w:spacing w:after="0" w:line="240" w:lineRule="auto"/>
              <w:ind w:left="0" w:firstLine="0"/>
              <w:jc w:val="left"/>
              <w:divId w:val="1854341373"/>
              <w:rPr>
                <w:rFonts w:ascii="Arial" w:hAnsi="Arial" w:cs="Arial"/>
                <w:color w:val="000000" w:themeColor="text1"/>
                <w:kern w:val="0"/>
                <w:sz w:val="24"/>
                <w:szCs w:val="24"/>
                <w14:ligatures w14:val="none"/>
              </w:rPr>
            </w:pPr>
            <w:r w:rsidRPr="00F565AD">
              <w:rPr>
                <w:rFonts w:ascii="Arial" w:hAnsi="Arial" w:cs="Arial"/>
                <w:color w:val="000000" w:themeColor="text1"/>
                <w:kern w:val="0"/>
                <w:sz w:val="24"/>
                <w:szCs w:val="24"/>
                <w14:ligatures w14:val="none"/>
              </w:rPr>
              <w:t>Spring Hill, FL 34604</w:t>
            </w:r>
          </w:p>
        </w:tc>
      </w:tr>
    </w:tbl>
    <w:p w14:paraId="2F669DA2" w14:textId="77777777" w:rsidR="00567A81" w:rsidRDefault="00D7177E">
      <w:pPr>
        <w:pStyle w:val="Heading1"/>
        <w:ind w:left="-5"/>
      </w:pPr>
      <w:r>
        <w:t>II. Background and Authority</w:t>
      </w:r>
    </w:p>
    <w:p w14:paraId="0EBA15B0" w14:textId="77777777" w:rsidR="00567A81" w:rsidRDefault="00D7177E">
      <w:pPr>
        <w:spacing w:after="310" w:line="259" w:lineRule="auto"/>
        <w:ind w:left="0" w:firstLine="0"/>
        <w:jc w:val="left"/>
      </w:pPr>
      <w:r>
        <w:rPr>
          <w:rFonts w:ascii="Calibri" w:eastAsia="Calibri" w:hAnsi="Calibri" w:cs="Calibri"/>
          <w:noProof/>
        </w:rPr>
        <mc:AlternateContent>
          <mc:Choice Requires="wpg">
            <w:drawing>
              <wp:inline distT="0" distB="0" distL="0" distR="0" wp14:anchorId="6AF9E98A" wp14:editId="10814ED8">
                <wp:extent cx="6480000" cy="9525"/>
                <wp:effectExtent l="0" t="0" r="0" b="0"/>
                <wp:docPr id="2115" name="Group 2115"/>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2509" name="Shape 2509"/>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5" style="width:510.236pt;height:0.75pt;mso-position-horizontal-relative:char;mso-position-vertical-relative:line" coordsize="64800,95">
                <v:shape id="Shape 2510" style="position:absolute;width:64800;height:95;left:0;top:0;" coordsize="6480000,9525" path="m0,0l6480000,0l6480000,9525l0,9525l0,0">
                  <v:stroke weight="0pt" endcap="flat" joinstyle="miter" miterlimit="10" on="false" color="#000000" opacity="0"/>
                  <v:fill on="true" color="#000000"/>
                </v:shape>
              </v:group>
            </w:pict>
          </mc:Fallback>
        </mc:AlternateContent>
      </w:r>
    </w:p>
    <w:p w14:paraId="13DEBF81" w14:textId="77777777" w:rsidR="00567A81" w:rsidRDefault="00D7177E">
      <w:pPr>
        <w:spacing w:after="255" w:line="259" w:lineRule="auto"/>
        <w:ind w:left="0" w:firstLine="0"/>
        <w:jc w:val="left"/>
      </w:pPr>
      <w:r>
        <w:rPr>
          <w:b/>
        </w:rPr>
        <w:t>A. Estate Context:</w:t>
      </w:r>
    </w:p>
    <w:p w14:paraId="6365850A" w14:textId="231D3E79" w:rsidR="00567A81" w:rsidRDefault="00D7177E">
      <w:pPr>
        <w:numPr>
          <w:ilvl w:val="0"/>
          <w:numId w:val="1"/>
        </w:numPr>
        <w:ind w:right="11" w:hanging="220"/>
      </w:pPr>
      <w:r>
        <w:rPr>
          <w:b/>
        </w:rPr>
        <w:t>Deceased:</w:t>
      </w:r>
      <w:r>
        <w:t xml:space="preserve"> Joseph Thomas Cherry, late of Sydney, New South Wales, Australia, who passed away on August 15th, 20</w:t>
      </w:r>
      <w:r w:rsidR="00C142DE">
        <w:t>23</w:t>
      </w:r>
      <w:r>
        <w:t>.</w:t>
      </w:r>
    </w:p>
    <w:p w14:paraId="48ADADEB" w14:textId="04346383" w:rsidR="00567A81" w:rsidRDefault="00D7177E" w:rsidP="001C4721">
      <w:pPr>
        <w:pStyle w:val="p1"/>
        <w:divId w:val="2007858046"/>
      </w:pPr>
      <w:r>
        <w:rPr>
          <w:rFonts w:ascii="Times New Roman" w:eastAsia="Times New Roman" w:hAnsi="Times New Roman"/>
          <w:b/>
        </w:rPr>
        <w:t>Probate:</w:t>
      </w:r>
      <w:r>
        <w:t xml:space="preserve"> A Grant of Probate (Case Number: PBD 2025/4790-NSW) was formally verified and issued by the </w:t>
      </w:r>
      <w:r w:rsidR="001C4721">
        <w:rPr>
          <w:rStyle w:val="s1"/>
        </w:rPr>
        <w:t xml:space="preserve">Land and Environment Court of NSW (LEC) </w:t>
      </w:r>
      <w:r>
        <w:t xml:space="preserve">on </w:t>
      </w:r>
      <w:r w:rsidR="00C2725D">
        <w:t>June</w:t>
      </w:r>
      <w:r>
        <w:t xml:space="preserve"> </w:t>
      </w:r>
      <w:r w:rsidR="000807FC">
        <w:t>1</w:t>
      </w:r>
      <w:r w:rsidR="00FA23F2">
        <w:t>5</w:t>
      </w:r>
      <w:r w:rsidR="000807FC" w:rsidRPr="000807FC">
        <w:rPr>
          <w:vertAlign w:val="superscript"/>
        </w:rPr>
        <w:t>th</w:t>
      </w:r>
      <w:r>
        <w:t>, 202</w:t>
      </w:r>
      <w:r w:rsidR="000807FC">
        <w:t>6.</w:t>
      </w:r>
    </w:p>
    <w:p w14:paraId="61C7CCAC" w14:textId="77777777" w:rsidR="00A31671" w:rsidRDefault="00A31671" w:rsidP="001C4721">
      <w:pPr>
        <w:pStyle w:val="p1"/>
        <w:divId w:val="2007858046"/>
      </w:pPr>
    </w:p>
    <w:p w14:paraId="49F5EFAE" w14:textId="77777777" w:rsidR="00567A81" w:rsidRDefault="00D7177E">
      <w:pPr>
        <w:numPr>
          <w:ilvl w:val="0"/>
          <w:numId w:val="1"/>
        </w:numPr>
        <w:ind w:right="11" w:hanging="220"/>
      </w:pPr>
      <w:r>
        <w:rPr>
          <w:b/>
        </w:rPr>
        <w:t>Executor's Mandate:</w:t>
      </w:r>
      <w:r>
        <w:t xml:space="preserve"> The Legal Counsel and appointed representative is authorized to collect, manage, and distribute the assets of the Estate according to the testamentary instructions set forth by the Deceased.</w:t>
      </w:r>
    </w:p>
    <w:p w14:paraId="7AF8C1D8" w14:textId="77777777" w:rsidR="00567A81" w:rsidRDefault="00D7177E">
      <w:pPr>
        <w:numPr>
          <w:ilvl w:val="0"/>
          <w:numId w:val="1"/>
        </w:numPr>
        <w:spacing w:after="420"/>
        <w:ind w:right="11" w:hanging="220"/>
      </w:pPr>
      <w:r>
        <w:rPr>
          <w:b/>
        </w:rPr>
        <w:t>Asset:</w:t>
      </w:r>
      <w:r>
        <w:t xml:space="preserve"> The primary asset subject to this transfer consists of the Agricultural Equity, Land Holdings, and Farm Infrastructure ("Suncoast Berry Farms," Australia) combined with the accompanying financial portfolio and legacy estate capital, valued at an aggregate total of </w:t>
      </w:r>
      <w:r>
        <w:rPr>
          <w:b/>
        </w:rPr>
        <w:t>$14,000,000.00 USD</w:t>
      </w:r>
      <w:r>
        <w:t xml:space="preserve"> at the date of execution.</w:t>
      </w:r>
    </w:p>
    <w:p w14:paraId="3431814B" w14:textId="77777777" w:rsidR="00567A81" w:rsidRDefault="00D7177E">
      <w:pPr>
        <w:pStyle w:val="Heading1"/>
        <w:ind w:left="-5"/>
      </w:pPr>
      <w:r>
        <w:t>III. Assignment and Transfer of Equity</w:t>
      </w:r>
    </w:p>
    <w:p w14:paraId="6A39DD74" w14:textId="77777777" w:rsidR="00567A81" w:rsidRDefault="00D7177E">
      <w:pPr>
        <w:spacing w:after="307" w:line="259" w:lineRule="auto"/>
        <w:ind w:left="0" w:firstLine="0"/>
        <w:jc w:val="left"/>
      </w:pPr>
      <w:r>
        <w:rPr>
          <w:rFonts w:ascii="Calibri" w:eastAsia="Calibri" w:hAnsi="Calibri" w:cs="Calibri"/>
          <w:noProof/>
        </w:rPr>
        <mc:AlternateContent>
          <mc:Choice Requires="wpg">
            <w:drawing>
              <wp:inline distT="0" distB="0" distL="0" distR="0" wp14:anchorId="4BBA63C0" wp14:editId="489187D4">
                <wp:extent cx="6480000" cy="9525"/>
                <wp:effectExtent l="0" t="0" r="0" b="0"/>
                <wp:docPr id="2116" name="Group 2116"/>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2511" name="Shape 2511"/>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16" style="width:510.236pt;height:0.75pt;mso-position-horizontal-relative:char;mso-position-vertical-relative:line" coordsize="64800,95">
                <v:shape id="Shape 2512" style="position:absolute;width:64800;height:95;left:0;top:0;" coordsize="6480000,9525" path="m0,0l6480000,0l6480000,9525l0,9525l0,0">
                  <v:stroke weight="0pt" endcap="flat" joinstyle="miter" miterlimit="10" on="false" color="#000000" opacity="0"/>
                  <v:fill on="true" color="#000000"/>
                </v:shape>
              </v:group>
            </w:pict>
          </mc:Fallback>
        </mc:AlternateContent>
      </w:r>
    </w:p>
    <w:p w14:paraId="48F1A8B8" w14:textId="77777777" w:rsidR="00567A81" w:rsidRDefault="00D7177E">
      <w:pPr>
        <w:spacing w:after="1547"/>
        <w:ind w:left="0" w:right="11" w:firstLine="0"/>
      </w:pPr>
      <w:r>
        <w:t xml:space="preserve">The Transferor, in their lawful capacity as representative of the Estate and not in their personal capacity, hereby sells, assigns, and irrevocably transfers to the Transferee, </w:t>
      </w:r>
      <w:r>
        <w:rPr>
          <w:b/>
        </w:rPr>
        <w:t>Patrick Kelly Dunn</w:t>
      </w:r>
      <w:r>
        <w:t>, all of the Estate's right, title, interest, and ownership privileges in the aforementioned Farm holdings and associated monetary Estate capital.</w:t>
      </w:r>
    </w:p>
    <w:p w14:paraId="79E2852A" w14:textId="77777777" w:rsidR="00567A81" w:rsidRDefault="00D7177E">
      <w:pPr>
        <w:spacing w:after="228" w:line="259" w:lineRule="auto"/>
        <w:ind w:left="10" w:right="16" w:hanging="10"/>
        <w:jc w:val="right"/>
      </w:pPr>
      <w:r>
        <w:rPr>
          <w:color w:val="555555"/>
          <w:sz w:val="20"/>
        </w:rPr>
        <w:t>Page 1 of 2</w:t>
      </w:r>
    </w:p>
    <w:p w14:paraId="021B92CC" w14:textId="77777777" w:rsidR="00567A81" w:rsidRDefault="00D7177E">
      <w:pPr>
        <w:spacing w:after="420"/>
        <w:ind w:left="0" w:right="11" w:firstLine="0"/>
      </w:pPr>
      <w:r>
        <w:lastRenderedPageBreak/>
        <w:t>The transfer includes securing absolute and immediate access to accumulated asset dividends, land rights, valuation appreciation, and capital reserves held within the legacy vault custody system pending standard operational clearances.</w:t>
      </w:r>
    </w:p>
    <w:p w14:paraId="76DB5D38" w14:textId="77777777" w:rsidR="00567A81" w:rsidRDefault="00D7177E">
      <w:pPr>
        <w:pStyle w:val="Heading1"/>
        <w:ind w:left="-5"/>
      </w:pPr>
      <w:r>
        <w:t>IV. Consideration and Closing Terms</w:t>
      </w:r>
    </w:p>
    <w:p w14:paraId="589427A1" w14:textId="77777777" w:rsidR="00567A81" w:rsidRDefault="00D7177E">
      <w:pPr>
        <w:spacing w:after="248" w:line="259" w:lineRule="auto"/>
        <w:ind w:left="0" w:firstLine="0"/>
        <w:jc w:val="left"/>
      </w:pPr>
      <w:r>
        <w:rPr>
          <w:rFonts w:ascii="Calibri" w:eastAsia="Calibri" w:hAnsi="Calibri" w:cs="Calibri"/>
          <w:noProof/>
        </w:rPr>
        <mc:AlternateContent>
          <mc:Choice Requires="wpg">
            <w:drawing>
              <wp:inline distT="0" distB="0" distL="0" distR="0" wp14:anchorId="1214AA02" wp14:editId="3DCAC7F9">
                <wp:extent cx="6480000" cy="9525"/>
                <wp:effectExtent l="0" t="0" r="0" b="0"/>
                <wp:docPr id="1847" name="Group 1847"/>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2513" name="Shape 2513"/>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7" style="width:510.236pt;height:0.75pt;mso-position-horizontal-relative:char;mso-position-vertical-relative:line" coordsize="64800,95">
                <v:shape id="Shape 2514" style="position:absolute;width:64800;height:95;left:0;top:0;" coordsize="6480000,9525" path="m0,0l6480000,0l6480000,9525l0,9525l0,0">
                  <v:stroke weight="0pt" endcap="flat" joinstyle="miter" miterlimit="10" on="false" color="#000000" opacity="0"/>
                  <v:fill on="true" color="#000000"/>
                </v:shape>
              </v:group>
            </w:pict>
          </mc:Fallback>
        </mc:AlternateContent>
      </w:r>
    </w:p>
    <w:p w14:paraId="46C126AD" w14:textId="35E1BE29" w:rsidR="00567A81" w:rsidRDefault="00D7177E">
      <w:pPr>
        <w:numPr>
          <w:ilvl w:val="0"/>
          <w:numId w:val="2"/>
        </w:numPr>
        <w:ind w:right="11" w:hanging="220"/>
      </w:pPr>
      <w:r>
        <w:rPr>
          <w:b/>
        </w:rPr>
        <w:t>Effective Date:</w:t>
      </w:r>
      <w:r>
        <w:t xml:space="preserve"> This transfer and formal restructuring shall be legally binding effective as of </w:t>
      </w:r>
      <w:r>
        <w:rPr>
          <w:b/>
        </w:rPr>
        <w:t>1</w:t>
      </w:r>
      <w:r w:rsidR="007D66F0">
        <w:rPr>
          <w:b/>
        </w:rPr>
        <w:t>5</w:t>
      </w:r>
      <w:r w:rsidR="007D66F0" w:rsidRPr="007D66F0">
        <w:rPr>
          <w:b/>
          <w:vertAlign w:val="superscript"/>
        </w:rPr>
        <w:t>th</w:t>
      </w:r>
      <w:r w:rsidR="007D66F0">
        <w:rPr>
          <w:b/>
        </w:rPr>
        <w:t xml:space="preserve"> June, </w:t>
      </w:r>
      <w:r>
        <w:rPr>
          <w:b/>
        </w:rPr>
        <w:t>202</w:t>
      </w:r>
      <w:r w:rsidR="007D66F0">
        <w:rPr>
          <w:b/>
        </w:rPr>
        <w:t>6</w:t>
      </w:r>
      <w:r>
        <w:t>.</w:t>
      </w:r>
    </w:p>
    <w:p w14:paraId="7AF596DB" w14:textId="77777777" w:rsidR="00567A81" w:rsidRDefault="00D7177E">
      <w:pPr>
        <w:numPr>
          <w:ilvl w:val="0"/>
          <w:numId w:val="2"/>
        </w:numPr>
        <w:ind w:right="11" w:hanging="220"/>
      </w:pPr>
      <w:r>
        <w:rPr>
          <w:b/>
        </w:rPr>
        <w:t>Total Consideration:</w:t>
      </w:r>
      <w:r>
        <w:t xml:space="preserve"> The transfer is completed pursuant to execution of the distribution of inheritance. The absolute asset value is confirmed at </w:t>
      </w:r>
      <w:r>
        <w:rPr>
          <w:b/>
        </w:rPr>
        <w:t>FOURTEEN MILLION U.S. DOLLARS ($14,000,000.00 USD)</w:t>
      </w:r>
      <w:r>
        <w:t>.</w:t>
      </w:r>
    </w:p>
    <w:p w14:paraId="3AA951DC" w14:textId="77777777" w:rsidR="00567A81" w:rsidRDefault="00D7177E">
      <w:pPr>
        <w:numPr>
          <w:ilvl w:val="0"/>
          <w:numId w:val="2"/>
        </w:numPr>
        <w:ind w:right="11" w:hanging="220"/>
      </w:pPr>
      <w:r>
        <w:rPr>
          <w:b/>
        </w:rPr>
        <w:t>Payment &amp; Settlement Mechanism:</w:t>
      </w:r>
      <w:r>
        <w:t xml:space="preserve"> Full routing and release of the physical funds and deed properties shall be executed via Wire Transfer from the secure holding account to the beneficiary's designated bank concurrent with the clearance and approval of change of ownership records by the escrow partners.</w:t>
      </w:r>
    </w:p>
    <w:p w14:paraId="0CB639F8" w14:textId="77777777" w:rsidR="00567A81" w:rsidRDefault="00D7177E">
      <w:pPr>
        <w:numPr>
          <w:ilvl w:val="0"/>
          <w:numId w:val="2"/>
        </w:numPr>
        <w:spacing w:after="420"/>
        <w:ind w:right="11" w:hanging="220"/>
      </w:pPr>
      <w:r>
        <w:rPr>
          <w:b/>
        </w:rPr>
        <w:t>Closing:</w:t>
      </w:r>
      <w:r>
        <w:t xml:space="preserve"> The absolute finalization of this equity transfer occurs immediately upon the bilateral signing of this document, constituting the official change of title records.</w:t>
      </w:r>
    </w:p>
    <w:p w14:paraId="45DA98CA" w14:textId="77777777" w:rsidR="00567A81" w:rsidRDefault="00D7177E">
      <w:pPr>
        <w:pStyle w:val="Heading1"/>
        <w:ind w:left="-5"/>
      </w:pPr>
      <w:r>
        <w:t>VI. Governing Law</w:t>
      </w:r>
    </w:p>
    <w:p w14:paraId="6E2451F9" w14:textId="77777777" w:rsidR="00567A81" w:rsidRDefault="00D7177E">
      <w:pPr>
        <w:spacing w:after="307" w:line="259" w:lineRule="auto"/>
        <w:ind w:left="0" w:firstLine="0"/>
        <w:jc w:val="left"/>
      </w:pPr>
      <w:r>
        <w:rPr>
          <w:rFonts w:ascii="Calibri" w:eastAsia="Calibri" w:hAnsi="Calibri" w:cs="Calibri"/>
          <w:noProof/>
        </w:rPr>
        <mc:AlternateContent>
          <mc:Choice Requires="wpg">
            <w:drawing>
              <wp:inline distT="0" distB="0" distL="0" distR="0" wp14:anchorId="27666C9B" wp14:editId="1F614549">
                <wp:extent cx="6480000" cy="9525"/>
                <wp:effectExtent l="0" t="0" r="0" b="0"/>
                <wp:docPr id="1848" name="Group 1848"/>
                <wp:cNvGraphicFramePr/>
                <a:graphic xmlns:a="http://schemas.openxmlformats.org/drawingml/2006/main">
                  <a:graphicData uri="http://schemas.microsoft.com/office/word/2010/wordprocessingGroup">
                    <wpg:wgp>
                      <wpg:cNvGrpSpPr/>
                      <wpg:grpSpPr>
                        <a:xfrm>
                          <a:off x="0" y="0"/>
                          <a:ext cx="6480000" cy="9525"/>
                          <a:chOff x="0" y="0"/>
                          <a:chExt cx="6480000" cy="9525"/>
                        </a:xfrm>
                      </wpg:grpSpPr>
                      <wps:wsp>
                        <wps:cNvPr id="2515" name="Shape 2515"/>
                        <wps:cNvSpPr/>
                        <wps:spPr>
                          <a:xfrm>
                            <a:off x="0" y="0"/>
                            <a:ext cx="6480000" cy="9525"/>
                          </a:xfrm>
                          <a:custGeom>
                            <a:avLst/>
                            <a:gdLst/>
                            <a:ahLst/>
                            <a:cxnLst/>
                            <a:rect l="0" t="0" r="0" b="0"/>
                            <a:pathLst>
                              <a:path w="6480000" h="9525">
                                <a:moveTo>
                                  <a:pt x="0" y="0"/>
                                </a:moveTo>
                                <a:lnTo>
                                  <a:pt x="6480000" y="0"/>
                                </a:lnTo>
                                <a:lnTo>
                                  <a:pt x="64800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8" style="width:510.236pt;height:0.75pt;mso-position-horizontal-relative:char;mso-position-vertical-relative:line" coordsize="64800,95">
                <v:shape id="Shape 2516" style="position:absolute;width:64800;height:95;left:0;top:0;" coordsize="6480000,9525" path="m0,0l6480000,0l6480000,9525l0,9525l0,0">
                  <v:stroke weight="0pt" endcap="flat" joinstyle="miter" miterlimit="10" on="false" color="#000000" opacity="0"/>
                  <v:fill on="true" color="#000000"/>
                </v:shape>
              </v:group>
            </w:pict>
          </mc:Fallback>
        </mc:AlternateContent>
      </w:r>
    </w:p>
    <w:p w14:paraId="0269C070" w14:textId="1FBFD5BF" w:rsidR="00567A81" w:rsidRDefault="00D7177E" w:rsidP="007C273C">
      <w:pPr>
        <w:pStyle w:val="p1"/>
        <w:divId w:val="195428642"/>
      </w:pPr>
      <w:r>
        <w:t xml:space="preserve">This Agreement and transfer of title shall be governed by, restricted to, and construed strictly in accordance with the statutory laws of the </w:t>
      </w:r>
      <w:r w:rsidR="007C273C">
        <w:rPr>
          <w:rStyle w:val="s1"/>
        </w:rPr>
        <w:t>Land and Environment Court of NSW (LEC)</w:t>
      </w:r>
      <w:r>
        <w:rPr>
          <w:rFonts w:ascii="Times New Roman" w:eastAsia="Times New Roman" w:hAnsi="Times New Roman"/>
          <w:b/>
        </w:rPr>
        <w:t>, Australia</w:t>
      </w:r>
      <w:r>
        <w:t>, under the originating jurisdiction of the Grant of Probate.</w:t>
      </w:r>
    </w:p>
    <w:p w14:paraId="2E082948" w14:textId="77777777" w:rsidR="00567A81" w:rsidRDefault="00D7177E">
      <w:pPr>
        <w:spacing w:after="405"/>
        <w:ind w:left="0" w:right="11" w:firstLine="0"/>
      </w:pPr>
      <w:r>
        <w:t>The parties hereby acknowledge, verify, and agree to the explicit terms of this Change of Ownership Agreement and execute it as a binding sealed instrument.</w:t>
      </w:r>
    </w:p>
    <w:tbl>
      <w:tblPr>
        <w:tblStyle w:val="TableGrid"/>
        <w:tblW w:w="8217" w:type="dxa"/>
        <w:tblInd w:w="0" w:type="dxa"/>
        <w:tblLook w:val="04A0" w:firstRow="1" w:lastRow="0" w:firstColumn="1" w:lastColumn="0" w:noHBand="0" w:noVBand="1"/>
      </w:tblPr>
      <w:tblGrid>
        <w:gridCol w:w="4405"/>
        <w:gridCol w:w="3812"/>
      </w:tblGrid>
      <w:tr w:rsidR="00567A81" w14:paraId="7E48BD9E" w14:textId="77777777">
        <w:trPr>
          <w:trHeight w:val="188"/>
        </w:trPr>
        <w:tc>
          <w:tcPr>
            <w:tcW w:w="4405" w:type="dxa"/>
            <w:tcBorders>
              <w:top w:val="nil"/>
              <w:left w:val="nil"/>
              <w:bottom w:val="nil"/>
              <w:right w:val="nil"/>
            </w:tcBorders>
          </w:tcPr>
          <w:p w14:paraId="0A248987" w14:textId="77777777" w:rsidR="00567A81" w:rsidRDefault="00D7177E">
            <w:pPr>
              <w:spacing w:after="0" w:line="259" w:lineRule="auto"/>
              <w:ind w:left="0" w:firstLine="0"/>
              <w:jc w:val="left"/>
            </w:pPr>
            <w:r>
              <w:rPr>
                <w:b/>
                <w:sz w:val="21"/>
              </w:rPr>
              <w:t>Transferor (On Behalf of Estate)</w:t>
            </w:r>
          </w:p>
        </w:tc>
        <w:tc>
          <w:tcPr>
            <w:tcW w:w="3812" w:type="dxa"/>
            <w:tcBorders>
              <w:top w:val="nil"/>
              <w:left w:val="nil"/>
              <w:bottom w:val="nil"/>
              <w:right w:val="nil"/>
            </w:tcBorders>
          </w:tcPr>
          <w:p w14:paraId="36BCA668" w14:textId="77777777" w:rsidR="00567A81" w:rsidRDefault="00D7177E">
            <w:pPr>
              <w:spacing w:after="0" w:line="259" w:lineRule="auto"/>
              <w:ind w:left="0" w:firstLine="0"/>
              <w:jc w:val="right"/>
            </w:pPr>
            <w:r>
              <w:rPr>
                <w:b/>
                <w:sz w:val="21"/>
              </w:rPr>
              <w:t>Transferee (New Owner / Claimer)</w:t>
            </w:r>
          </w:p>
        </w:tc>
      </w:tr>
    </w:tbl>
    <w:p w14:paraId="479F4E6F" w14:textId="37D95F38" w:rsidR="00567A81" w:rsidRDefault="00D7177E">
      <w:pPr>
        <w:spacing w:after="293" w:line="259" w:lineRule="auto"/>
        <w:ind w:left="0" w:firstLine="0"/>
        <w:jc w:val="left"/>
      </w:pPr>
      <w:r>
        <w:rPr>
          <w:rFonts w:ascii="Calibri" w:eastAsia="Calibri" w:hAnsi="Calibri" w:cs="Calibri"/>
          <w:noProof/>
        </w:rPr>
        <mc:AlternateContent>
          <mc:Choice Requires="wpg">
            <w:drawing>
              <wp:inline distT="0" distB="0" distL="0" distR="0" wp14:anchorId="71ABC63A" wp14:editId="4AD46787">
                <wp:extent cx="6289500" cy="9525"/>
                <wp:effectExtent l="0" t="0" r="0" b="0"/>
                <wp:docPr id="1849" name="Group 1849"/>
                <wp:cNvGraphicFramePr/>
                <a:graphic xmlns:a="http://schemas.openxmlformats.org/drawingml/2006/main">
                  <a:graphicData uri="http://schemas.microsoft.com/office/word/2010/wordprocessingGroup">
                    <wpg:wgp>
                      <wpg:cNvGrpSpPr/>
                      <wpg:grpSpPr>
                        <a:xfrm>
                          <a:off x="0" y="0"/>
                          <a:ext cx="6289500" cy="9525"/>
                          <a:chOff x="0" y="0"/>
                          <a:chExt cx="6289500" cy="9525"/>
                        </a:xfrm>
                      </wpg:grpSpPr>
                      <wps:wsp>
                        <wps:cNvPr id="2517" name="Shape 2517"/>
                        <wps:cNvSpPr/>
                        <wps:spPr>
                          <a:xfrm>
                            <a:off x="0" y="0"/>
                            <a:ext cx="3049500" cy="9525"/>
                          </a:xfrm>
                          <a:custGeom>
                            <a:avLst/>
                            <a:gdLst/>
                            <a:ahLst/>
                            <a:cxnLst/>
                            <a:rect l="0" t="0" r="0" b="0"/>
                            <a:pathLst>
                              <a:path w="3049500" h="9525">
                                <a:moveTo>
                                  <a:pt x="0" y="0"/>
                                </a:moveTo>
                                <a:lnTo>
                                  <a:pt x="3049500" y="0"/>
                                </a:lnTo>
                                <a:lnTo>
                                  <a:pt x="30495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8" name="Shape 2518"/>
                        <wps:cNvSpPr/>
                        <wps:spPr>
                          <a:xfrm>
                            <a:off x="3240000" y="0"/>
                            <a:ext cx="3049500" cy="9525"/>
                          </a:xfrm>
                          <a:custGeom>
                            <a:avLst/>
                            <a:gdLst/>
                            <a:ahLst/>
                            <a:cxnLst/>
                            <a:rect l="0" t="0" r="0" b="0"/>
                            <a:pathLst>
                              <a:path w="3049500" h="9525">
                                <a:moveTo>
                                  <a:pt x="0" y="0"/>
                                </a:moveTo>
                                <a:lnTo>
                                  <a:pt x="3049500" y="0"/>
                                </a:lnTo>
                                <a:lnTo>
                                  <a:pt x="30495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332BBE" id="Group 1849" o:spid="_x0000_s1026" style="width:495.25pt;height:.75pt;mso-position-horizontal-relative:char;mso-position-vertical-relative:line" coordsize="6289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">
                <v:shape id="Shape 2517" o:spid="_x0000_s1027" style="position:absolute;width:30495;height:95;visibility:visible;mso-wrap-style:square;v-text-anchor:top" coordsize="304950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" path="m,l3049500,r,9525l,9525,,e" fillcolor="black" stroked="f" strokeweight="0">
                  <v:stroke miterlimit="83231f" joinstyle="miter"/>
                  <v:path arrowok="t" textboxrect="0,0,3049500,9525"/>
                </v:shape>
                <v:shape id="Shape 2518" o:spid="_x0000_s1028" style="position:absolute;left:32400;width:30495;height:95;visibility:visible;mso-wrap-style:square;v-text-anchor:top" coordsize="304950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" path="m,l3049500,r,9525l,9525,,e" fillcolor="black" stroked="f" strokeweight="0">
                  <v:stroke miterlimit="83231f" joinstyle="miter"/>
                  <v:path arrowok="t" textboxrect="0,0,3049500,9525"/>
                </v:shape>
                <w10:anchorlock/>
              </v:group>
            </w:pict>
          </mc:Fallback>
        </mc:AlternateContent>
      </w:r>
    </w:p>
    <w:tbl>
      <w:tblPr>
        <w:tblStyle w:val="TableGrid"/>
        <w:tblW w:w="8087" w:type="dxa"/>
        <w:tblInd w:w="0" w:type="dxa"/>
        <w:tblLook w:val="04A0" w:firstRow="1" w:lastRow="0" w:firstColumn="1" w:lastColumn="0" w:noHBand="0" w:noVBand="1"/>
      </w:tblPr>
      <w:tblGrid>
        <w:gridCol w:w="4405"/>
        <w:gridCol w:w="3682"/>
      </w:tblGrid>
      <w:tr w:rsidR="00567A81" w14:paraId="67120D4A" w14:textId="77777777">
        <w:trPr>
          <w:trHeight w:val="1241"/>
        </w:trPr>
        <w:tc>
          <w:tcPr>
            <w:tcW w:w="4405" w:type="dxa"/>
            <w:tcBorders>
              <w:top w:val="nil"/>
              <w:left w:val="nil"/>
              <w:bottom w:val="nil"/>
              <w:right w:val="nil"/>
            </w:tcBorders>
          </w:tcPr>
          <w:p w14:paraId="4590D1B7" w14:textId="77777777" w:rsidR="00567A81" w:rsidRDefault="00D7177E">
            <w:pPr>
              <w:spacing w:after="262" w:line="259" w:lineRule="auto"/>
              <w:ind w:left="0" w:firstLine="0"/>
              <w:jc w:val="left"/>
            </w:pPr>
            <w:r>
              <w:rPr>
                <w:sz w:val="21"/>
              </w:rPr>
              <w:t>Printed Name: Legal Counsel / Rep.</w:t>
            </w:r>
          </w:p>
          <w:p w14:paraId="5FCA27B4" w14:textId="77777777" w:rsidR="00567A81" w:rsidRDefault="00D7177E">
            <w:pPr>
              <w:spacing w:after="262" w:line="259" w:lineRule="auto"/>
              <w:ind w:left="0" w:firstLine="0"/>
              <w:jc w:val="left"/>
            </w:pPr>
            <w:r>
              <w:rPr>
                <w:sz w:val="21"/>
              </w:rPr>
              <w:t>Title: Executor Representative</w:t>
            </w:r>
          </w:p>
          <w:p w14:paraId="69621681" w14:textId="206392C0" w:rsidR="00567A81" w:rsidRDefault="00D7177E">
            <w:pPr>
              <w:spacing w:after="0" w:line="259" w:lineRule="auto"/>
              <w:ind w:left="0" w:firstLine="0"/>
              <w:jc w:val="left"/>
            </w:pPr>
            <w:r>
              <w:rPr>
                <w:sz w:val="21"/>
              </w:rPr>
              <w:t>Date: 1</w:t>
            </w:r>
            <w:r w:rsidR="00344B6E">
              <w:rPr>
                <w:sz w:val="21"/>
              </w:rPr>
              <w:t>5</w:t>
            </w:r>
            <w:r>
              <w:rPr>
                <w:sz w:val="21"/>
              </w:rPr>
              <w:t xml:space="preserve"> / </w:t>
            </w:r>
            <w:r w:rsidR="0020030F">
              <w:rPr>
                <w:sz w:val="21"/>
              </w:rPr>
              <w:t>06</w:t>
            </w:r>
            <w:r>
              <w:rPr>
                <w:sz w:val="21"/>
              </w:rPr>
              <w:t xml:space="preserve"> / 202</w:t>
            </w:r>
            <w:r w:rsidR="0020030F">
              <w:rPr>
                <w:sz w:val="21"/>
              </w:rPr>
              <w:t>6</w:t>
            </w:r>
          </w:p>
        </w:tc>
        <w:tc>
          <w:tcPr>
            <w:tcW w:w="3682" w:type="dxa"/>
            <w:tcBorders>
              <w:top w:val="nil"/>
              <w:left w:val="nil"/>
              <w:bottom w:val="nil"/>
              <w:right w:val="nil"/>
            </w:tcBorders>
          </w:tcPr>
          <w:p w14:paraId="73064533" w14:textId="77777777" w:rsidR="00567A81" w:rsidRDefault="00D7177E">
            <w:pPr>
              <w:spacing w:after="262" w:line="259" w:lineRule="auto"/>
              <w:ind w:left="0" w:right="80" w:firstLine="0"/>
              <w:jc w:val="right"/>
            </w:pPr>
            <w:r>
              <w:rPr>
                <w:sz w:val="21"/>
              </w:rPr>
              <w:t>Printed Name: Patrick Kelly Dunn</w:t>
            </w:r>
          </w:p>
          <w:p w14:paraId="5299BCC6" w14:textId="77777777" w:rsidR="00567A81" w:rsidRDefault="00D7177E">
            <w:pPr>
              <w:spacing w:after="262" w:line="259" w:lineRule="auto"/>
              <w:ind w:left="0" w:firstLine="0"/>
              <w:jc w:val="right"/>
            </w:pPr>
            <w:r>
              <w:rPr>
                <w:sz w:val="21"/>
              </w:rPr>
              <w:t>Title: Owner &amp; New Equity Holder</w:t>
            </w:r>
          </w:p>
          <w:p w14:paraId="39E3E41D" w14:textId="5EA1DC72" w:rsidR="00567A81" w:rsidRDefault="00D7177E">
            <w:pPr>
              <w:spacing w:after="0" w:line="259" w:lineRule="auto"/>
              <w:ind w:left="697" w:firstLine="0"/>
              <w:jc w:val="left"/>
              <w:rPr>
                <w:sz w:val="21"/>
              </w:rPr>
            </w:pPr>
            <w:r>
              <w:rPr>
                <w:sz w:val="21"/>
              </w:rPr>
              <w:t xml:space="preserve">Date: </w:t>
            </w:r>
            <w:r w:rsidR="00BE54D9">
              <w:rPr>
                <w:sz w:val="21"/>
              </w:rPr>
              <w:t xml:space="preserve"> 15/ 06/ 2026</w:t>
            </w:r>
          </w:p>
          <w:p w14:paraId="6EEBCC85" w14:textId="1E5ED1B5" w:rsidR="00BE54D9" w:rsidRDefault="00BE54D9" w:rsidP="00BE54D9">
            <w:pPr>
              <w:spacing w:after="0" w:line="259" w:lineRule="auto"/>
              <w:jc w:val="left"/>
            </w:pPr>
          </w:p>
        </w:tc>
      </w:tr>
    </w:tbl>
    <w:p w14:paraId="3A94BD34" w14:textId="2926A6A9" w:rsidR="00567A81" w:rsidRDefault="00CE604B">
      <w:pPr>
        <w:spacing w:after="671" w:line="259" w:lineRule="auto"/>
        <w:ind w:left="4277" w:firstLine="0"/>
        <w:jc w:val="left"/>
      </w:pPr>
      <w:r>
        <w:rPr>
          <w:noProof/>
        </w:rPr>
        <w:drawing>
          <wp:anchor distT="0" distB="0" distL="114300" distR="114300" simplePos="0" relativeHeight="251659264" behindDoc="0" locked="0" layoutInCell="1" allowOverlap="1" wp14:anchorId="52752FB7" wp14:editId="2C4B268E">
            <wp:simplePos x="0" y="0"/>
            <wp:positionH relativeFrom="column">
              <wp:posOffset>1939290</wp:posOffset>
            </wp:positionH>
            <wp:positionV relativeFrom="paragraph">
              <wp:posOffset>56515</wp:posOffset>
            </wp:positionV>
            <wp:extent cx="1775460" cy="1423035"/>
            <wp:effectExtent l="0" t="0" r="2540" b="0"/>
            <wp:wrapTopAndBottom/>
            <wp:docPr id="917385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85677" name=""/>
                    <pic:cNvPicPr/>
                  </pic:nvPicPr>
                  <pic:blipFill>
                    <a:blip r:embed="rId5"/>
                    <a:stretch>
                      <a:fillRect/>
                    </a:stretch>
                  </pic:blipFill>
                  <pic:spPr>
                    <a:xfrm rot="10800000" flipV="1">
                      <a:off x="0" y="0"/>
                      <a:ext cx="1775460" cy="1423035"/>
                    </a:xfrm>
                    <a:prstGeom prst="rect">
                      <a:avLst/>
                    </a:prstGeom>
                  </pic:spPr>
                </pic:pic>
              </a:graphicData>
            </a:graphic>
            <wp14:sizeRelH relativeFrom="margin">
              <wp14:pctWidth>0</wp14:pctWidth>
            </wp14:sizeRelH>
            <wp14:sizeRelV relativeFrom="margin">
              <wp14:pctHeight>0</wp14:pctHeight>
            </wp14:sizeRelV>
          </wp:anchor>
        </w:drawing>
      </w:r>
    </w:p>
    <w:p w14:paraId="772B4E40" w14:textId="77777777" w:rsidR="00567A81" w:rsidRDefault="00D7177E">
      <w:pPr>
        <w:spacing w:after="228" w:line="259" w:lineRule="auto"/>
        <w:ind w:left="10" w:right="16" w:hanging="10"/>
        <w:jc w:val="right"/>
      </w:pPr>
      <w:r>
        <w:rPr>
          <w:color w:val="555555"/>
          <w:sz w:val="20"/>
        </w:rPr>
        <w:t>Page 2 of 2</w:t>
      </w:r>
    </w:p>
    <w:sectPr w:rsidR="00567A81">
      <w:pgSz w:w="11906" w:h="16838"/>
      <w:pgMar w:top="1221" w:right="819" w:bottom="456"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00AEA"/>
    <w:multiLevelType w:val="hybridMultilevel"/>
    <w:tmpl w:val="FFFFFFFF"/>
    <w:lvl w:ilvl="0" w:tplc="D6A8923A">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C8F002">
      <w:start w:val="1"/>
      <w:numFmt w:val="lowerLetter"/>
      <w:lvlText w:val="%2"/>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6720A">
      <w:start w:val="1"/>
      <w:numFmt w:val="lowerRoman"/>
      <w:lvlText w:val="%3"/>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B49D6E">
      <w:start w:val="1"/>
      <w:numFmt w:val="decimal"/>
      <w:lvlText w:val="%4"/>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621BCC">
      <w:start w:val="1"/>
      <w:numFmt w:val="lowerLetter"/>
      <w:lvlText w:val="%5"/>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0AB116">
      <w:start w:val="1"/>
      <w:numFmt w:val="lowerRoman"/>
      <w:lvlText w:val="%6"/>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6B7F6">
      <w:start w:val="1"/>
      <w:numFmt w:val="decimal"/>
      <w:lvlText w:val="%7"/>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8F31A">
      <w:start w:val="1"/>
      <w:numFmt w:val="lowerLetter"/>
      <w:lvlText w:val="%8"/>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B6C3BE">
      <w:start w:val="1"/>
      <w:numFmt w:val="lowerRoman"/>
      <w:lvlText w:val="%9"/>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354E68"/>
    <w:multiLevelType w:val="hybridMultilevel"/>
    <w:tmpl w:val="FFFFFFFF"/>
    <w:lvl w:ilvl="0" w:tplc="50B2372E">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EA8C4">
      <w:start w:val="1"/>
      <w:numFmt w:val="lowerLetter"/>
      <w:lvlText w:val="%2"/>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A2A80E">
      <w:start w:val="1"/>
      <w:numFmt w:val="lowerRoman"/>
      <w:lvlText w:val="%3"/>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58FA92">
      <w:start w:val="1"/>
      <w:numFmt w:val="decimal"/>
      <w:lvlText w:val="%4"/>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E1ABE">
      <w:start w:val="1"/>
      <w:numFmt w:val="lowerLetter"/>
      <w:lvlText w:val="%5"/>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2783C">
      <w:start w:val="1"/>
      <w:numFmt w:val="lowerRoman"/>
      <w:lvlText w:val="%6"/>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123942">
      <w:start w:val="1"/>
      <w:numFmt w:val="decimal"/>
      <w:lvlText w:val="%7"/>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4ED5AA">
      <w:start w:val="1"/>
      <w:numFmt w:val="lowerLetter"/>
      <w:lvlText w:val="%8"/>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A03AE4">
      <w:start w:val="1"/>
      <w:numFmt w:val="lowerRoman"/>
      <w:lvlText w:val="%9"/>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69884882">
    <w:abstractNumId w:val="0"/>
  </w:num>
  <w:num w:numId="2" w16cid:durableId="94996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81"/>
    <w:rsid w:val="000807FC"/>
    <w:rsid w:val="000B1D0F"/>
    <w:rsid w:val="00120BD1"/>
    <w:rsid w:val="001952BD"/>
    <w:rsid w:val="001C4721"/>
    <w:rsid w:val="0020030F"/>
    <w:rsid w:val="00344B6E"/>
    <w:rsid w:val="00481846"/>
    <w:rsid w:val="004C12B1"/>
    <w:rsid w:val="00567A81"/>
    <w:rsid w:val="0064326C"/>
    <w:rsid w:val="007C273C"/>
    <w:rsid w:val="007D5EF8"/>
    <w:rsid w:val="007D66F0"/>
    <w:rsid w:val="007E24C8"/>
    <w:rsid w:val="0083115D"/>
    <w:rsid w:val="008C064F"/>
    <w:rsid w:val="00987262"/>
    <w:rsid w:val="009D48B7"/>
    <w:rsid w:val="00A31671"/>
    <w:rsid w:val="00BE54D9"/>
    <w:rsid w:val="00C142DE"/>
    <w:rsid w:val="00C2725D"/>
    <w:rsid w:val="00C96365"/>
    <w:rsid w:val="00CE604B"/>
    <w:rsid w:val="00D45469"/>
    <w:rsid w:val="00D7177E"/>
    <w:rsid w:val="00DA010C"/>
    <w:rsid w:val="00DF13EA"/>
    <w:rsid w:val="00DF1C43"/>
    <w:rsid w:val="00F565AD"/>
    <w:rsid w:val="00F77A86"/>
    <w:rsid w:val="00FA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2C27"/>
  <w15:docId w15:val="{997DF6F0-943B-4C41-8FA7-0029572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12" w:lineRule="auto"/>
      <w:ind w:left="230" w:hanging="23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11111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11111"/>
      <w:sz w:val="24"/>
    </w:rPr>
  </w:style>
  <w:style w:type="table" w:customStyle="1" w:styleId="TableGrid">
    <w:name w:val="TableGrid"/>
    <w:tblPr>
      <w:tblCellMar>
        <w:top w:w="0" w:type="dxa"/>
        <w:left w:w="0" w:type="dxa"/>
        <w:bottom w:w="0" w:type="dxa"/>
        <w:right w:w="0" w:type="dxa"/>
      </w:tblCellMar>
    </w:tblPr>
  </w:style>
  <w:style w:type="paragraph" w:customStyle="1" w:styleId="p1">
    <w:name w:val="p1"/>
    <w:basedOn w:val="Normal"/>
    <w:rsid w:val="001C4721"/>
    <w:pPr>
      <w:spacing w:after="0" w:line="240" w:lineRule="auto"/>
      <w:ind w:left="0" w:firstLine="0"/>
      <w:jc w:val="left"/>
    </w:pPr>
    <w:rPr>
      <w:rFonts w:ascii="Helvetica" w:eastAsiaTheme="minorEastAsia" w:hAnsi="Helvetica"/>
      <w:color w:val="auto"/>
      <w:kern w:val="0"/>
      <w:sz w:val="18"/>
      <w:szCs w:val="18"/>
      <w14:ligatures w14:val="none"/>
    </w:rPr>
  </w:style>
  <w:style w:type="character" w:customStyle="1" w:styleId="s1">
    <w:name w:val="s1"/>
    <w:basedOn w:val="DefaultParagraphFont"/>
    <w:rsid w:val="001C4721"/>
    <w:rPr>
      <w:rFonts w:ascii="Helvetica" w:hAnsi="Helvetica" w:hint="default"/>
      <w:b w:val="0"/>
      <w:bCs w:val="0"/>
      <w:i w:val="0"/>
      <w:iCs w:val="0"/>
      <w:sz w:val="18"/>
      <w:szCs w:val="18"/>
    </w:rPr>
  </w:style>
  <w:style w:type="character" w:styleId="Hyperlink">
    <w:name w:val="Hyperlink"/>
    <w:basedOn w:val="DefaultParagraphFont"/>
    <w:uiPriority w:val="99"/>
    <w:semiHidden/>
    <w:unhideWhenUsed/>
    <w:rsid w:val="00F56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28642">
      <w:bodyDiv w:val="1"/>
      <w:marLeft w:val="0"/>
      <w:marRight w:val="0"/>
      <w:marTop w:val="0"/>
      <w:marBottom w:val="0"/>
      <w:divBdr>
        <w:top w:val="none" w:sz="0" w:space="0" w:color="auto"/>
        <w:left w:val="none" w:sz="0" w:space="0" w:color="auto"/>
        <w:bottom w:val="none" w:sz="0" w:space="0" w:color="auto"/>
        <w:right w:val="none" w:sz="0" w:space="0" w:color="auto"/>
      </w:divBdr>
    </w:div>
    <w:div w:id="264702601">
      <w:bodyDiv w:val="1"/>
      <w:marLeft w:val="0"/>
      <w:marRight w:val="0"/>
      <w:marTop w:val="0"/>
      <w:marBottom w:val="0"/>
      <w:divBdr>
        <w:top w:val="none" w:sz="0" w:space="0" w:color="auto"/>
        <w:left w:val="none" w:sz="0" w:space="0" w:color="auto"/>
        <w:bottom w:val="none" w:sz="0" w:space="0" w:color="auto"/>
        <w:right w:val="none" w:sz="0" w:space="0" w:color="auto"/>
      </w:divBdr>
    </w:div>
    <w:div w:id="1592469568">
      <w:bodyDiv w:val="1"/>
      <w:marLeft w:val="0"/>
      <w:marRight w:val="0"/>
      <w:marTop w:val="0"/>
      <w:marBottom w:val="0"/>
      <w:divBdr>
        <w:top w:val="none" w:sz="0" w:space="0" w:color="auto"/>
        <w:left w:val="none" w:sz="0" w:space="0" w:color="auto"/>
        <w:bottom w:val="none" w:sz="0" w:space="0" w:color="auto"/>
        <w:right w:val="none" w:sz="0" w:space="0" w:color="auto"/>
      </w:divBdr>
      <w:divsChild>
        <w:div w:id="1602952220">
          <w:marLeft w:val="0"/>
          <w:marRight w:val="0"/>
          <w:marTop w:val="0"/>
          <w:marBottom w:val="0"/>
          <w:divBdr>
            <w:top w:val="none" w:sz="0" w:space="0" w:color="auto"/>
            <w:left w:val="none" w:sz="0" w:space="0" w:color="auto"/>
            <w:bottom w:val="none" w:sz="0" w:space="0" w:color="auto"/>
            <w:right w:val="none" w:sz="0" w:space="0" w:color="auto"/>
          </w:divBdr>
        </w:div>
        <w:div w:id="1854341373">
          <w:marLeft w:val="0"/>
          <w:marRight w:val="0"/>
          <w:marTop w:val="0"/>
          <w:marBottom w:val="0"/>
          <w:divBdr>
            <w:top w:val="none" w:sz="0" w:space="0" w:color="auto"/>
            <w:left w:val="none" w:sz="0" w:space="0" w:color="auto"/>
            <w:bottom w:val="none" w:sz="0" w:space="0" w:color="auto"/>
            <w:right w:val="none" w:sz="0" w:space="0" w:color="auto"/>
          </w:divBdr>
        </w:div>
      </w:divsChild>
    </w:div>
    <w:div w:id="1685546436">
      <w:bodyDiv w:val="1"/>
      <w:marLeft w:val="0"/>
      <w:marRight w:val="0"/>
      <w:marTop w:val="0"/>
      <w:marBottom w:val="0"/>
      <w:divBdr>
        <w:top w:val="none" w:sz="0" w:space="0" w:color="auto"/>
        <w:left w:val="none" w:sz="0" w:space="0" w:color="auto"/>
        <w:bottom w:val="none" w:sz="0" w:space="0" w:color="auto"/>
        <w:right w:val="none" w:sz="0" w:space="0" w:color="auto"/>
      </w:divBdr>
    </w:div>
    <w:div w:id="200785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Jude Nii</cp:lastModifiedBy>
  <cp:revision>2</cp:revision>
  <dcterms:created xsi:type="dcterms:W3CDTF">2026-06-14T19:29:00Z</dcterms:created>
  <dcterms:modified xsi:type="dcterms:W3CDTF">2026-06-14T19:29:00Z</dcterms:modified>
</cp:coreProperties>
</file>